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48"/>
          <w:szCs w:val="48"/>
        </w:rPr>
      </w:pPr>
      <w:r>
        <w:rPr>
          <w:rFonts w:hint="eastAsia"/>
          <w:sz w:val="48"/>
          <w:szCs w:val="48"/>
        </w:rPr>
        <w:t>吉林大学体育学院导师信息</w:t>
      </w:r>
    </w:p>
    <w:tbl>
      <w:tblPr>
        <w:tblStyle w:val="5"/>
        <w:tblW w:w="110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2"/>
        <w:gridCol w:w="1893"/>
        <w:gridCol w:w="1166"/>
        <w:gridCol w:w="1378"/>
        <w:gridCol w:w="1280"/>
        <w:gridCol w:w="1547"/>
        <w:gridCol w:w="2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1" w:hRule="atLeast"/>
          <w:jc w:val="center"/>
        </w:trPr>
        <w:tc>
          <w:tcPr>
            <w:tcW w:w="1502" w:type="dxa"/>
            <w:noWrap/>
            <w:vAlign w:val="center"/>
          </w:tcPr>
          <w:p>
            <w:pPr>
              <w:jc w:val="center"/>
              <w:rPr>
                <w:sz w:val="24"/>
              </w:rPr>
            </w:pPr>
            <w:r>
              <w:rPr>
                <w:rFonts w:hint="eastAsia"/>
                <w:sz w:val="24"/>
              </w:rPr>
              <w:t>姓  名</w:t>
            </w:r>
          </w:p>
        </w:tc>
        <w:tc>
          <w:tcPr>
            <w:tcW w:w="1893" w:type="dxa"/>
            <w:noWrap/>
            <w:vAlign w:val="center"/>
          </w:tcPr>
          <w:p>
            <w:pPr>
              <w:jc w:val="center"/>
              <w:rPr>
                <w:rFonts w:hint="eastAsia" w:eastAsiaTheme="minorEastAsia"/>
                <w:sz w:val="24"/>
                <w:lang w:eastAsia="zh-CN"/>
              </w:rPr>
            </w:pPr>
            <w:r>
              <w:rPr>
                <w:rFonts w:hint="eastAsia"/>
                <w:sz w:val="24"/>
                <w:lang w:val="en-US" w:eastAsia="zh-CN"/>
              </w:rPr>
              <w:t>陈琼</w:t>
            </w:r>
          </w:p>
        </w:tc>
        <w:tc>
          <w:tcPr>
            <w:tcW w:w="1166" w:type="dxa"/>
            <w:noWrap/>
            <w:vAlign w:val="center"/>
          </w:tcPr>
          <w:p>
            <w:pPr>
              <w:jc w:val="center"/>
              <w:rPr>
                <w:sz w:val="24"/>
              </w:rPr>
            </w:pPr>
            <w:r>
              <w:rPr>
                <w:rFonts w:hint="eastAsia"/>
                <w:sz w:val="24"/>
              </w:rPr>
              <w:t>性  别</w:t>
            </w:r>
          </w:p>
        </w:tc>
        <w:tc>
          <w:tcPr>
            <w:tcW w:w="1378" w:type="dxa"/>
            <w:noWrap/>
            <w:vAlign w:val="center"/>
          </w:tcPr>
          <w:p>
            <w:pPr>
              <w:jc w:val="center"/>
              <w:rPr>
                <w:sz w:val="24"/>
              </w:rPr>
            </w:pPr>
            <w:r>
              <w:rPr>
                <w:rFonts w:hint="eastAsia"/>
                <w:sz w:val="24"/>
              </w:rPr>
              <w:t>男</w:t>
            </w:r>
          </w:p>
        </w:tc>
        <w:tc>
          <w:tcPr>
            <w:tcW w:w="1280" w:type="dxa"/>
            <w:noWrap/>
            <w:vAlign w:val="center"/>
          </w:tcPr>
          <w:p>
            <w:pPr>
              <w:jc w:val="center"/>
              <w:rPr>
                <w:sz w:val="24"/>
              </w:rPr>
            </w:pPr>
            <w:r>
              <w:rPr>
                <w:rFonts w:hint="eastAsia"/>
                <w:sz w:val="24"/>
              </w:rPr>
              <w:t>出生年月</w:t>
            </w:r>
          </w:p>
        </w:tc>
        <w:tc>
          <w:tcPr>
            <w:tcW w:w="1547" w:type="dxa"/>
            <w:noWrap/>
            <w:vAlign w:val="center"/>
          </w:tcPr>
          <w:p>
            <w:pPr>
              <w:jc w:val="center"/>
              <w:rPr>
                <w:rFonts w:hint="default" w:eastAsiaTheme="minorEastAsia"/>
                <w:sz w:val="28"/>
                <w:lang w:val="en-US" w:eastAsia="zh-CN"/>
              </w:rPr>
            </w:pPr>
            <w:r>
              <w:rPr>
                <w:rFonts w:hint="eastAsia"/>
                <w:sz w:val="24"/>
                <w:lang w:val="en-US" w:eastAsia="zh-CN"/>
              </w:rPr>
              <w:t>1982.06</w:t>
            </w:r>
          </w:p>
        </w:tc>
        <w:tc>
          <w:tcPr>
            <w:tcW w:w="2316" w:type="dxa"/>
            <w:vMerge w:val="restart"/>
            <w:noWrap/>
            <w:vAlign w:val="center"/>
          </w:tcPr>
          <w:p>
            <w:pPr>
              <w:jc w:val="center"/>
              <w:rPr>
                <w:rFonts w:hint="eastAsia" w:eastAsiaTheme="minorEastAsia"/>
                <w:sz w:val="28"/>
                <w:lang w:eastAsia="zh-CN"/>
              </w:rPr>
            </w:pPr>
            <w:r>
              <w:rPr>
                <w:rFonts w:hint="eastAsia" w:eastAsiaTheme="minorEastAsia"/>
                <w:sz w:val="28"/>
                <w:lang w:eastAsia="zh-CN"/>
              </w:rPr>
              <w:drawing>
                <wp:inline distT="0" distB="0" distL="114300" distR="114300">
                  <wp:extent cx="1333500" cy="1903730"/>
                  <wp:effectExtent l="0" t="0" r="0" b="1270"/>
                  <wp:docPr id="1" name="图片 1" descr="微信图片_20210301092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10301092629"/>
                          <pic:cNvPicPr>
                            <a:picLocks noChangeAspect="1"/>
                          </pic:cNvPicPr>
                        </pic:nvPicPr>
                        <pic:blipFill>
                          <a:blip r:embed="rId4"/>
                          <a:stretch>
                            <a:fillRect/>
                          </a:stretch>
                        </pic:blipFill>
                        <pic:spPr>
                          <a:xfrm>
                            <a:off x="0" y="0"/>
                            <a:ext cx="1333500" cy="190373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3" w:hRule="atLeast"/>
          <w:jc w:val="center"/>
        </w:trPr>
        <w:tc>
          <w:tcPr>
            <w:tcW w:w="1502" w:type="dxa"/>
            <w:noWrap/>
            <w:vAlign w:val="center"/>
          </w:tcPr>
          <w:p>
            <w:pPr>
              <w:jc w:val="center"/>
              <w:rPr>
                <w:sz w:val="24"/>
              </w:rPr>
            </w:pPr>
            <w:r>
              <w:rPr>
                <w:rFonts w:hint="eastAsia"/>
                <w:sz w:val="24"/>
              </w:rPr>
              <w:t>民  族</w:t>
            </w:r>
          </w:p>
        </w:tc>
        <w:tc>
          <w:tcPr>
            <w:tcW w:w="1893" w:type="dxa"/>
            <w:noWrap/>
            <w:vAlign w:val="center"/>
          </w:tcPr>
          <w:p>
            <w:pPr>
              <w:jc w:val="center"/>
              <w:rPr>
                <w:sz w:val="24"/>
              </w:rPr>
            </w:pPr>
            <w:r>
              <w:rPr>
                <w:rFonts w:hint="eastAsia"/>
                <w:sz w:val="24"/>
              </w:rPr>
              <w:t>汉族</w:t>
            </w:r>
          </w:p>
        </w:tc>
        <w:tc>
          <w:tcPr>
            <w:tcW w:w="1166" w:type="dxa"/>
            <w:noWrap/>
            <w:vAlign w:val="center"/>
          </w:tcPr>
          <w:p>
            <w:pPr>
              <w:jc w:val="center"/>
              <w:rPr>
                <w:sz w:val="24"/>
              </w:rPr>
            </w:pPr>
            <w:r>
              <w:rPr>
                <w:rFonts w:hint="eastAsia"/>
                <w:sz w:val="24"/>
              </w:rPr>
              <w:t>政  治</w:t>
            </w:r>
          </w:p>
          <w:p>
            <w:pPr>
              <w:jc w:val="center"/>
              <w:rPr>
                <w:sz w:val="24"/>
              </w:rPr>
            </w:pPr>
            <w:r>
              <w:rPr>
                <w:rFonts w:hint="eastAsia"/>
                <w:sz w:val="24"/>
              </w:rPr>
              <w:t>面  貌</w:t>
            </w:r>
          </w:p>
        </w:tc>
        <w:tc>
          <w:tcPr>
            <w:tcW w:w="1378" w:type="dxa"/>
            <w:noWrap/>
            <w:vAlign w:val="center"/>
          </w:tcPr>
          <w:p>
            <w:pPr>
              <w:jc w:val="center"/>
              <w:rPr>
                <w:sz w:val="24"/>
              </w:rPr>
            </w:pPr>
            <w:r>
              <w:rPr>
                <w:rFonts w:hint="eastAsia"/>
                <w:sz w:val="24"/>
              </w:rPr>
              <w:t>中共党员</w:t>
            </w:r>
          </w:p>
        </w:tc>
        <w:tc>
          <w:tcPr>
            <w:tcW w:w="1280" w:type="dxa"/>
            <w:noWrap/>
            <w:vAlign w:val="center"/>
          </w:tcPr>
          <w:p>
            <w:pPr>
              <w:jc w:val="center"/>
              <w:rPr>
                <w:sz w:val="24"/>
              </w:rPr>
            </w:pPr>
            <w:r>
              <w:rPr>
                <w:rFonts w:hint="eastAsia"/>
                <w:sz w:val="24"/>
              </w:rPr>
              <w:t>职   务</w:t>
            </w:r>
          </w:p>
          <w:p>
            <w:pPr>
              <w:jc w:val="center"/>
              <w:rPr>
                <w:sz w:val="24"/>
              </w:rPr>
            </w:pPr>
            <w:r>
              <w:rPr>
                <w:rFonts w:hint="eastAsia"/>
                <w:sz w:val="24"/>
              </w:rPr>
              <w:t>职   称</w:t>
            </w:r>
          </w:p>
        </w:tc>
        <w:tc>
          <w:tcPr>
            <w:tcW w:w="1547" w:type="dxa"/>
            <w:noWrap/>
            <w:vAlign w:val="center"/>
          </w:tcPr>
          <w:p>
            <w:pPr>
              <w:jc w:val="center"/>
              <w:rPr>
                <w:sz w:val="28"/>
              </w:rPr>
            </w:pPr>
            <w:r>
              <w:rPr>
                <w:rFonts w:hint="eastAsia"/>
                <w:sz w:val="24"/>
                <w:lang w:val="en-US" w:eastAsia="zh-CN"/>
              </w:rPr>
              <w:t>副</w:t>
            </w:r>
            <w:r>
              <w:rPr>
                <w:rFonts w:hint="eastAsia"/>
                <w:sz w:val="24"/>
              </w:rPr>
              <w:t>教授</w:t>
            </w:r>
          </w:p>
        </w:tc>
        <w:tc>
          <w:tcPr>
            <w:tcW w:w="2316" w:type="dxa"/>
            <w:vMerge w:val="continue"/>
            <w:noWrap/>
            <w:vAlign w:val="center"/>
          </w:tcPr>
          <w:p>
            <w:pPr>
              <w:jc w:val="cente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5" w:hRule="atLeast"/>
          <w:jc w:val="center"/>
        </w:trPr>
        <w:tc>
          <w:tcPr>
            <w:tcW w:w="1502" w:type="dxa"/>
            <w:noWrap/>
            <w:vAlign w:val="center"/>
          </w:tcPr>
          <w:p>
            <w:pPr>
              <w:jc w:val="center"/>
              <w:rPr>
                <w:sz w:val="24"/>
              </w:rPr>
            </w:pPr>
            <w:r>
              <w:rPr>
                <w:rFonts w:hint="eastAsia"/>
                <w:sz w:val="24"/>
              </w:rPr>
              <w:t>学  历</w:t>
            </w:r>
          </w:p>
        </w:tc>
        <w:tc>
          <w:tcPr>
            <w:tcW w:w="3059" w:type="dxa"/>
            <w:gridSpan w:val="2"/>
            <w:noWrap/>
            <w:vAlign w:val="center"/>
          </w:tcPr>
          <w:p>
            <w:pPr>
              <w:jc w:val="center"/>
              <w:rPr>
                <w:sz w:val="24"/>
              </w:rPr>
            </w:pPr>
            <w:r>
              <w:rPr>
                <w:rFonts w:hint="eastAsia"/>
                <w:sz w:val="24"/>
              </w:rPr>
              <w:t>研究生</w:t>
            </w:r>
          </w:p>
        </w:tc>
        <w:tc>
          <w:tcPr>
            <w:tcW w:w="1378" w:type="dxa"/>
            <w:noWrap/>
            <w:vAlign w:val="center"/>
          </w:tcPr>
          <w:p>
            <w:pPr>
              <w:jc w:val="center"/>
              <w:rPr>
                <w:sz w:val="24"/>
              </w:rPr>
            </w:pPr>
            <w:r>
              <w:rPr>
                <w:rFonts w:hint="eastAsia"/>
                <w:sz w:val="24"/>
              </w:rPr>
              <w:t>学  位</w:t>
            </w:r>
          </w:p>
        </w:tc>
        <w:tc>
          <w:tcPr>
            <w:tcW w:w="2827" w:type="dxa"/>
            <w:gridSpan w:val="2"/>
            <w:noWrap/>
            <w:vAlign w:val="center"/>
          </w:tcPr>
          <w:p>
            <w:pPr>
              <w:jc w:val="center"/>
              <w:rPr>
                <w:rFonts w:hint="eastAsia" w:eastAsiaTheme="minorEastAsia"/>
                <w:sz w:val="24"/>
                <w:lang w:val="en-US" w:eastAsia="zh-CN"/>
              </w:rPr>
            </w:pPr>
            <w:r>
              <w:rPr>
                <w:rFonts w:hint="eastAsia"/>
                <w:sz w:val="24"/>
                <w:lang w:val="en-US" w:eastAsia="zh-CN"/>
              </w:rPr>
              <w:t>硕士</w:t>
            </w:r>
          </w:p>
        </w:tc>
        <w:tc>
          <w:tcPr>
            <w:tcW w:w="2316" w:type="dxa"/>
            <w:vMerge w:val="continue"/>
            <w:noWrap/>
            <w:vAlign w:val="center"/>
          </w:tcPr>
          <w:p>
            <w:pPr>
              <w:jc w:val="cente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502" w:type="dxa"/>
            <w:noWrap/>
            <w:vAlign w:val="center"/>
          </w:tcPr>
          <w:p>
            <w:pPr>
              <w:jc w:val="center"/>
              <w:rPr>
                <w:sz w:val="24"/>
              </w:rPr>
            </w:pPr>
            <w:r>
              <w:rPr>
                <w:rFonts w:hint="eastAsia"/>
                <w:sz w:val="24"/>
              </w:rPr>
              <w:t>研究方向</w:t>
            </w:r>
          </w:p>
        </w:tc>
        <w:tc>
          <w:tcPr>
            <w:tcW w:w="9580" w:type="dxa"/>
            <w:gridSpan w:val="6"/>
            <w:noWrap/>
            <w:vAlign w:val="center"/>
          </w:tcPr>
          <w:p>
            <w:pPr>
              <w:rPr>
                <w:sz w:val="28"/>
              </w:rPr>
            </w:pPr>
            <w:r>
              <w:rPr>
                <w:rFonts w:hint="eastAsia"/>
                <w:sz w:val="24"/>
              </w:rPr>
              <w:t>体育教育训练学、体育人文社会学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jc w:val="center"/>
        </w:trPr>
        <w:tc>
          <w:tcPr>
            <w:tcW w:w="1502" w:type="dxa"/>
            <w:noWrap/>
            <w:vAlign w:val="center"/>
          </w:tcPr>
          <w:p>
            <w:pPr>
              <w:jc w:val="center"/>
              <w:rPr>
                <w:sz w:val="24"/>
              </w:rPr>
            </w:pPr>
          </w:p>
          <w:p>
            <w:pPr>
              <w:jc w:val="center"/>
              <w:rPr>
                <w:sz w:val="24"/>
              </w:rPr>
            </w:pPr>
            <w:r>
              <w:rPr>
                <w:rFonts w:hint="eastAsia"/>
                <w:sz w:val="24"/>
              </w:rPr>
              <w:t>发表论文</w:t>
            </w:r>
          </w:p>
          <w:p>
            <w:pPr>
              <w:jc w:val="center"/>
              <w:rPr>
                <w:sz w:val="24"/>
              </w:rPr>
            </w:pPr>
            <w:r>
              <w:rPr>
                <w:rFonts w:hint="eastAsia"/>
                <w:sz w:val="24"/>
              </w:rPr>
              <w:t>及课题</w:t>
            </w:r>
          </w:p>
          <w:p>
            <w:pPr>
              <w:jc w:val="center"/>
              <w:rPr>
                <w:sz w:val="24"/>
              </w:rPr>
            </w:pPr>
          </w:p>
          <w:p>
            <w:pPr>
              <w:jc w:val="center"/>
              <w:rPr>
                <w:sz w:val="24"/>
              </w:rPr>
            </w:pPr>
          </w:p>
        </w:tc>
        <w:tc>
          <w:tcPr>
            <w:tcW w:w="9580" w:type="dxa"/>
            <w:gridSpan w:val="6"/>
            <w:noWrap/>
          </w:tcPr>
          <w:p>
            <w:pPr>
              <w:numPr>
                <w:ilvl w:val="0"/>
                <w:numId w:val="1"/>
              </w:numPr>
              <w:rPr>
                <w:rFonts w:hint="eastAsia"/>
                <w:sz w:val="24"/>
              </w:rPr>
            </w:pPr>
            <w:r>
              <w:rPr>
                <w:rFonts w:hint="eastAsia"/>
                <w:sz w:val="24"/>
              </w:rPr>
              <w:t>有氧运动对老年男性单纯性肥胖患者血液流动力学和运动能力改善作用。</w:t>
            </w:r>
          </w:p>
          <w:p>
            <w:pPr>
              <w:numPr>
                <w:numId w:val="0"/>
              </w:numPr>
              <w:rPr>
                <w:rFonts w:hint="eastAsia"/>
                <w:sz w:val="24"/>
              </w:rPr>
            </w:pPr>
            <w:r>
              <w:rPr>
                <w:rFonts w:hint="eastAsia"/>
                <w:sz w:val="24"/>
              </w:rPr>
              <w:t>（吉大医学版）2017.9</w:t>
            </w:r>
          </w:p>
          <w:p>
            <w:pPr>
              <w:numPr>
                <w:ilvl w:val="0"/>
                <w:numId w:val="1"/>
              </w:numPr>
              <w:ind w:left="0" w:leftChars="0" w:firstLine="0" w:firstLineChars="0"/>
              <w:rPr>
                <w:rFonts w:hint="eastAsia"/>
                <w:sz w:val="24"/>
              </w:rPr>
            </w:pPr>
            <w:r>
              <w:rPr>
                <w:rFonts w:hint="eastAsia"/>
                <w:sz w:val="24"/>
              </w:rPr>
              <w:t>长期有氧运动对老年男性原发性高血压患者外周血单细胞核TOLL样受体4的影响。</w:t>
            </w:r>
          </w:p>
          <w:p>
            <w:pPr>
              <w:numPr>
                <w:numId w:val="0"/>
              </w:numPr>
              <w:ind w:leftChars="0"/>
              <w:rPr>
                <w:rFonts w:hint="eastAsia"/>
                <w:sz w:val="24"/>
              </w:rPr>
            </w:pPr>
            <w:r>
              <w:rPr>
                <w:rFonts w:hint="eastAsia"/>
                <w:sz w:val="24"/>
              </w:rPr>
              <w:t>（中国老年学杂志）2017.9</w:t>
            </w:r>
          </w:p>
          <w:p>
            <w:pPr>
              <w:numPr>
                <w:ilvl w:val="0"/>
                <w:numId w:val="1"/>
              </w:numPr>
              <w:ind w:left="0" w:leftChars="0" w:firstLine="0" w:firstLineChars="0"/>
              <w:rPr>
                <w:rFonts w:hint="eastAsia"/>
                <w:sz w:val="24"/>
              </w:rPr>
            </w:pPr>
            <w:r>
              <w:rPr>
                <w:rFonts w:hint="eastAsia"/>
                <w:sz w:val="24"/>
              </w:rPr>
              <w:t>不同运动方式对肥胖青少年身体成分、炎症因子和运动能力的影响。</w:t>
            </w:r>
          </w:p>
          <w:p>
            <w:pPr>
              <w:numPr>
                <w:numId w:val="0"/>
              </w:numPr>
              <w:ind w:leftChars="0"/>
              <w:rPr>
                <w:rFonts w:hint="eastAsia"/>
                <w:sz w:val="24"/>
              </w:rPr>
            </w:pPr>
            <w:r>
              <w:rPr>
                <w:rFonts w:hint="eastAsia"/>
                <w:sz w:val="24"/>
              </w:rPr>
              <w:t>（吉大医学版）2015.5</w:t>
            </w:r>
          </w:p>
          <w:p>
            <w:pPr>
              <w:numPr>
                <w:ilvl w:val="0"/>
                <w:numId w:val="1"/>
              </w:numPr>
              <w:ind w:left="0" w:leftChars="0" w:firstLine="0" w:firstLineChars="0"/>
              <w:rPr>
                <w:rFonts w:hint="eastAsia"/>
                <w:sz w:val="24"/>
              </w:rPr>
            </w:pPr>
            <w:r>
              <w:rPr>
                <w:rFonts w:hint="eastAsia"/>
                <w:sz w:val="24"/>
              </w:rPr>
              <w:t>对体育教育专业篮球专项班学生人文素质教育的实践研究。</w:t>
            </w:r>
          </w:p>
          <w:p>
            <w:pPr>
              <w:numPr>
                <w:numId w:val="0"/>
              </w:numPr>
              <w:ind w:leftChars="0"/>
              <w:rPr>
                <w:rFonts w:hint="eastAsia"/>
                <w:sz w:val="24"/>
              </w:rPr>
            </w:pPr>
            <w:r>
              <w:rPr>
                <w:rFonts w:hint="eastAsia"/>
                <w:sz w:val="24"/>
              </w:rPr>
              <w:t>（吉林体院学报）2008.10</w:t>
            </w:r>
          </w:p>
          <w:p>
            <w:pPr>
              <w:numPr>
                <w:ilvl w:val="0"/>
                <w:numId w:val="1"/>
              </w:numPr>
              <w:ind w:left="0" w:leftChars="0" w:firstLine="0" w:firstLineChars="0"/>
              <w:rPr>
                <w:rFonts w:hint="eastAsia"/>
                <w:sz w:val="24"/>
              </w:rPr>
            </w:pPr>
            <w:r>
              <w:rPr>
                <w:rFonts w:hint="eastAsia"/>
                <w:sz w:val="24"/>
              </w:rPr>
              <w:t>篮球专业和非篮球专业男性大学生身体不同骨密度的对比分析。</w:t>
            </w:r>
          </w:p>
          <w:p>
            <w:pPr>
              <w:numPr>
                <w:numId w:val="0"/>
              </w:numPr>
              <w:ind w:leftChars="0"/>
              <w:rPr>
                <w:rFonts w:hint="eastAsia"/>
                <w:sz w:val="24"/>
              </w:rPr>
            </w:pPr>
            <w:r>
              <w:rPr>
                <w:rFonts w:hint="eastAsia"/>
                <w:sz w:val="24"/>
              </w:rPr>
              <w:t>（吉林大学医学版，第三作者）2007.6</w:t>
            </w:r>
          </w:p>
          <w:p>
            <w:pPr>
              <w:numPr>
                <w:ilvl w:val="0"/>
                <w:numId w:val="1"/>
              </w:numPr>
              <w:ind w:left="0" w:leftChars="0" w:firstLine="0" w:firstLineChars="0"/>
              <w:rPr>
                <w:rFonts w:hint="eastAsia"/>
                <w:sz w:val="24"/>
              </w:rPr>
            </w:pPr>
            <w:r>
              <w:rPr>
                <w:rFonts w:hint="eastAsia"/>
                <w:sz w:val="24"/>
              </w:rPr>
              <w:t>游泳运动员心肌电复极参数特征的实验研究。</w:t>
            </w:r>
          </w:p>
          <w:p>
            <w:pPr>
              <w:numPr>
                <w:numId w:val="0"/>
              </w:numPr>
              <w:ind w:leftChars="0"/>
              <w:rPr>
                <w:rFonts w:hint="eastAsia"/>
                <w:sz w:val="24"/>
              </w:rPr>
            </w:pPr>
            <w:r>
              <w:rPr>
                <w:rFonts w:hint="eastAsia"/>
                <w:sz w:val="24"/>
              </w:rPr>
              <w:t>（沈阳体育学院学报第二作者）2015.3</w:t>
            </w:r>
          </w:p>
          <w:p>
            <w:pPr>
              <w:numPr>
                <w:ilvl w:val="0"/>
                <w:numId w:val="1"/>
              </w:numPr>
              <w:ind w:left="0" w:leftChars="0" w:firstLine="0" w:firstLineChars="0"/>
              <w:rPr>
                <w:rFonts w:hint="eastAsia"/>
                <w:sz w:val="24"/>
              </w:rPr>
            </w:pPr>
            <w:r>
              <w:rPr>
                <w:rFonts w:hint="eastAsia"/>
                <w:sz w:val="24"/>
              </w:rPr>
              <w:t>体能训练中有氧与无氧及力量三者之间的关系：基于实证视角。</w:t>
            </w:r>
          </w:p>
          <w:p>
            <w:pPr>
              <w:numPr>
                <w:numId w:val="0"/>
              </w:numPr>
              <w:ind w:leftChars="0"/>
              <w:rPr>
                <w:rFonts w:hint="eastAsia"/>
                <w:sz w:val="24"/>
              </w:rPr>
            </w:pPr>
            <w:r>
              <w:rPr>
                <w:rFonts w:hint="eastAsia"/>
                <w:sz w:val="24"/>
              </w:rPr>
              <w:t>（山东体育学院学报）2018.6</w:t>
            </w:r>
          </w:p>
          <w:p>
            <w:pPr>
              <w:numPr>
                <w:ilvl w:val="0"/>
                <w:numId w:val="1"/>
              </w:numPr>
              <w:ind w:left="0" w:leftChars="0" w:firstLine="0" w:firstLineChars="0"/>
              <w:rPr>
                <w:rFonts w:hint="eastAsia"/>
                <w:sz w:val="24"/>
              </w:rPr>
            </w:pPr>
            <w:r>
              <w:rPr>
                <w:rFonts w:hint="eastAsia"/>
                <w:sz w:val="24"/>
              </w:rPr>
              <w:t>有氧运动改善哮喘儿童运动能力和生活质量的实验研究。</w:t>
            </w:r>
          </w:p>
          <w:p>
            <w:pPr>
              <w:numPr>
                <w:numId w:val="0"/>
              </w:numPr>
              <w:ind w:leftChars="0"/>
              <w:rPr>
                <w:rFonts w:hint="eastAsia"/>
                <w:sz w:val="24"/>
              </w:rPr>
            </w:pPr>
            <w:r>
              <w:rPr>
                <w:rFonts w:hint="eastAsia"/>
                <w:sz w:val="24"/>
              </w:rPr>
              <w:t>（广州体育学院学报）2020.9</w:t>
            </w:r>
          </w:p>
          <w:p>
            <w:pPr>
              <w:numPr>
                <w:ilvl w:val="0"/>
                <w:numId w:val="1"/>
              </w:numPr>
              <w:ind w:left="0" w:leftChars="0" w:firstLine="0" w:firstLineChars="0"/>
              <w:rPr>
                <w:rFonts w:hint="eastAsia"/>
                <w:sz w:val="24"/>
              </w:rPr>
            </w:pPr>
            <w:r>
              <w:rPr>
                <w:rFonts w:hint="eastAsia"/>
                <w:sz w:val="24"/>
              </w:rPr>
              <w:t>青少年篮球运动员培养模式的研究。</w:t>
            </w:r>
          </w:p>
          <w:p>
            <w:pPr>
              <w:numPr>
                <w:numId w:val="0"/>
              </w:numPr>
              <w:ind w:leftChars="0"/>
              <w:rPr>
                <w:rFonts w:hint="eastAsia"/>
                <w:sz w:val="24"/>
              </w:rPr>
            </w:pPr>
            <w:r>
              <w:rPr>
                <w:rFonts w:hint="eastAsia"/>
                <w:sz w:val="24"/>
              </w:rPr>
              <w:t>（青年学研究）2003</w:t>
            </w:r>
          </w:p>
          <w:p>
            <w:pPr>
              <w:rPr>
                <w:rFonts w:hint="eastAsia"/>
                <w:sz w:val="24"/>
              </w:rPr>
            </w:pPr>
            <w:r>
              <w:rPr>
                <w:rFonts w:hint="eastAsia"/>
                <w:sz w:val="24"/>
              </w:rPr>
              <w:t>课题：</w:t>
            </w:r>
          </w:p>
          <w:p>
            <w:pPr>
              <w:rPr>
                <w:rFonts w:hint="eastAsia"/>
                <w:sz w:val="24"/>
              </w:rPr>
            </w:pPr>
            <w:r>
              <w:rPr>
                <w:rFonts w:hint="eastAsia"/>
                <w:sz w:val="24"/>
              </w:rPr>
              <w:t xml:space="preserve">一、全身振动力量训练对速滑运动员下肢爆发力影响的实验研究。2013-11-30 E类 </w:t>
            </w:r>
          </w:p>
          <w:p>
            <w:pPr>
              <w:rPr>
                <w:rFonts w:hint="eastAsia"/>
                <w:sz w:val="24"/>
              </w:rPr>
            </w:pPr>
            <w:r>
              <w:rPr>
                <w:rFonts w:hint="eastAsia"/>
                <w:sz w:val="24"/>
              </w:rPr>
              <w:t xml:space="preserve">二、青少年篮球运动员培养模式的研究。2003-12-15 </w:t>
            </w:r>
          </w:p>
          <w:p>
            <w:pPr>
              <w:rPr>
                <w:rFonts w:hint="eastAsia"/>
                <w:sz w:val="24"/>
              </w:rPr>
            </w:pPr>
            <w:r>
              <w:rPr>
                <w:rFonts w:hint="eastAsia"/>
                <w:sz w:val="24"/>
              </w:rPr>
              <w:t>三、供给侧视域下吉林省公共体育发展不均衡的问题研究。2018-6-20</w:t>
            </w:r>
          </w:p>
          <w:p>
            <w:pPr>
              <w:rPr>
                <w:rFonts w:hint="eastAsia"/>
                <w:sz w:val="24"/>
              </w:rPr>
            </w:pPr>
            <w:r>
              <w:rPr>
                <w:rFonts w:hint="eastAsia"/>
                <w:sz w:val="24"/>
              </w:rPr>
              <w:t>四、我国大学生体育多维度评价的实验性研究  吉林大学哲学社会科学  2019-9-16</w:t>
            </w:r>
          </w:p>
          <w:p>
            <w:pPr>
              <w:rPr>
                <w:sz w:val="24"/>
              </w:rPr>
            </w:pPr>
            <w:r>
              <w:rPr>
                <w:rFonts w:hint="eastAsia"/>
                <w:sz w:val="24"/>
              </w:rPr>
              <w:t>五、吉林省中学体育教师课程实施程度评价与研究。2020-8-30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7" w:hRule="atLeast"/>
          <w:jc w:val="center"/>
        </w:trPr>
        <w:tc>
          <w:tcPr>
            <w:tcW w:w="1502" w:type="dxa"/>
            <w:noWrap/>
            <w:vAlign w:val="center"/>
          </w:tcPr>
          <w:p>
            <w:pPr>
              <w:jc w:val="center"/>
              <w:rPr>
                <w:sz w:val="24"/>
              </w:rPr>
            </w:pPr>
            <w:r>
              <w:rPr>
                <w:rFonts w:hint="eastAsia"/>
                <w:sz w:val="24"/>
              </w:rPr>
              <w:t>专著</w:t>
            </w:r>
          </w:p>
        </w:tc>
        <w:tc>
          <w:tcPr>
            <w:tcW w:w="9580" w:type="dxa"/>
            <w:gridSpan w:val="6"/>
            <w:noWrap/>
          </w:tcPr>
          <w:p>
            <w:pPr>
              <w:jc w:val="center"/>
              <w:rPr>
                <w:sz w:val="24"/>
              </w:rPr>
            </w:pPr>
          </w:p>
          <w:p>
            <w:pPr>
              <w:ind w:firstLine="4080" w:firstLineChars="1700"/>
              <w:rPr>
                <w:rFonts w:hint="eastAsia" w:eastAsia="宋体"/>
                <w:sz w:val="24"/>
                <w:lang w:val="en-US" w:eastAsia="zh-CN"/>
              </w:rPr>
            </w:pPr>
          </w:p>
          <w:p>
            <w:pPr>
              <w:ind w:firstLine="4080" w:firstLineChars="1700"/>
              <w:rPr>
                <w:rFonts w:hint="eastAsia" w:eastAsia="宋体"/>
                <w:sz w:val="24"/>
                <w:lang w:val="en-US" w:eastAsia="zh-CN"/>
              </w:rPr>
            </w:pPr>
            <w:bookmarkStart w:id="0" w:name="_GoBack"/>
            <w:bookmarkEnd w:id="0"/>
            <w:r>
              <w:rPr>
                <w:rFonts w:hint="eastAsia" w:eastAsia="宋体"/>
                <w:sz w:val="24"/>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7" w:hRule="atLeast"/>
          <w:jc w:val="center"/>
        </w:trPr>
        <w:tc>
          <w:tcPr>
            <w:tcW w:w="1502" w:type="dxa"/>
            <w:noWrap/>
            <w:vAlign w:val="center"/>
          </w:tcPr>
          <w:p>
            <w:pPr>
              <w:jc w:val="center"/>
              <w:rPr>
                <w:sz w:val="24"/>
              </w:rPr>
            </w:pPr>
            <w:r>
              <w:rPr>
                <w:rFonts w:hint="eastAsia"/>
                <w:sz w:val="24"/>
              </w:rPr>
              <w:t>获奖情况（荣誉称号）</w:t>
            </w:r>
          </w:p>
        </w:tc>
        <w:tc>
          <w:tcPr>
            <w:tcW w:w="9580" w:type="dxa"/>
            <w:gridSpan w:val="6"/>
            <w:noWrap/>
          </w:tcPr>
          <w:p>
            <w:pPr>
              <w:rPr>
                <w:sz w:val="24"/>
              </w:rPr>
            </w:pPr>
          </w:p>
          <w:p>
            <w:pPr>
              <w:rPr>
                <w:sz w:val="24"/>
              </w:rPr>
            </w:pPr>
          </w:p>
          <w:p>
            <w:pPr>
              <w:rPr>
                <w:sz w:val="24"/>
              </w:rPr>
            </w:pPr>
          </w:p>
          <w:p>
            <w:pPr>
              <w:rPr>
                <w:sz w:val="24"/>
              </w:rPr>
            </w:pPr>
          </w:p>
          <w:p>
            <w:pPr>
              <w:ind w:firstLine="4320" w:firstLineChars="1800"/>
              <w:rPr>
                <w:sz w:val="24"/>
              </w:rPr>
            </w:pPr>
            <w:r>
              <w:rPr>
                <w:rFonts w:hint="eastAsia"/>
                <w:sz w:val="24"/>
              </w:rPr>
              <w:t>无</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FA1581"/>
    <w:multiLevelType w:val="singleLevel"/>
    <w:tmpl w:val="92FA158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AxZDcyZDZlYWU3OGQ1MjE4MjhkMTE3NjIxMzFjMmEifQ=="/>
  </w:docVars>
  <w:rsids>
    <w:rsidRoot w:val="00C61E68"/>
    <w:rsid w:val="001A14F1"/>
    <w:rsid w:val="002D6B10"/>
    <w:rsid w:val="004E54C1"/>
    <w:rsid w:val="00533C05"/>
    <w:rsid w:val="007D23D0"/>
    <w:rsid w:val="00AC0B13"/>
    <w:rsid w:val="00B45A26"/>
    <w:rsid w:val="00C61E68"/>
    <w:rsid w:val="00D4305B"/>
    <w:rsid w:val="00E1695F"/>
    <w:rsid w:val="00FC323B"/>
    <w:rsid w:val="25CF247E"/>
    <w:rsid w:val="40E92F43"/>
    <w:rsid w:val="4EC17D41"/>
    <w:rsid w:val="774A492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semiHidden/>
    <w:unhideWhenUsed/>
    <w:uiPriority w:val="99"/>
    <w:rPr>
      <w:sz w:val="18"/>
      <w:szCs w:val="18"/>
    </w:rPr>
  </w:style>
  <w:style w:type="paragraph" w:styleId="3">
    <w:name w:val="footer"/>
    <w:basedOn w:val="1"/>
    <w:link w:val="9"/>
    <w:semiHidden/>
    <w:unhideWhenUsed/>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semiHidden/>
    <w:unhideWhenUsed/>
    <w:uiPriority w:val="99"/>
    <w:rPr>
      <w:color w:val="0000FF"/>
      <w:u w:val="single"/>
    </w:rPr>
  </w:style>
  <w:style w:type="character" w:customStyle="1" w:styleId="8">
    <w:name w:val="页眉 字符"/>
    <w:basedOn w:val="6"/>
    <w:link w:val="4"/>
    <w:semiHidden/>
    <w:qFormat/>
    <w:uiPriority w:val="99"/>
    <w:rPr>
      <w:sz w:val="18"/>
      <w:szCs w:val="18"/>
    </w:rPr>
  </w:style>
  <w:style w:type="character" w:customStyle="1" w:styleId="9">
    <w:name w:val="页脚 字符"/>
    <w:basedOn w:val="6"/>
    <w:link w:val="3"/>
    <w:semiHidden/>
    <w:qFormat/>
    <w:uiPriority w:val="99"/>
    <w:rPr>
      <w:sz w:val="18"/>
      <w:szCs w:val="18"/>
    </w:rPr>
  </w:style>
  <w:style w:type="character" w:customStyle="1" w:styleId="10">
    <w:name w:val="批注框文本 字符"/>
    <w:basedOn w:val="6"/>
    <w:link w:val="2"/>
    <w:semiHidden/>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448</Words>
  <Characters>2556</Characters>
  <Lines>21</Lines>
  <Paragraphs>5</Paragraphs>
  <TotalTime>7</TotalTime>
  <ScaleCrop>false</ScaleCrop>
  <LinksUpToDate>false</LinksUpToDate>
  <CharactersWithSpaces>2999</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2023-03-03T02:46:00Z</dcterms:created>
  <dc:creator>lenovo</dc:creator>
  <cp:lastModifiedBy>sunny</cp:lastModifiedBy>
  <dcterms:modified xsi:type="dcterms:W3CDTF">2023-09-25T02:39:13Z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CCCA21EB5FFF41FD95A21964152CCB41_13</vt:lpwstr>
  </property>
</Properties>
</file>